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394D" w:rsidRPr="00F9394D" w:rsidRDefault="00F9394D" w:rsidP="000906AD">
      <w:pPr>
        <w:ind w:left="1440" w:firstLine="720"/>
      </w:pPr>
      <w:r w:rsidRPr="00F9394D">
        <w:rPr>
          <w:b/>
          <w:bCs/>
        </w:rPr>
        <w:t>Policy: Segregation and Monitoring of Collateral at Client Level</w:t>
      </w:r>
    </w:p>
    <w:p w:rsidR="00F9394D" w:rsidRPr="00F9394D" w:rsidRDefault="00F9394D" w:rsidP="00F9394D">
      <w:r w:rsidRPr="00F9394D">
        <w:rPr>
          <w:b/>
          <w:bCs/>
        </w:rPr>
        <w:t>Reference:</w:t>
      </w:r>
    </w:p>
    <w:p w:rsidR="00F9394D" w:rsidRPr="00F9394D" w:rsidRDefault="00F9394D" w:rsidP="00F9394D">
      <w:pPr>
        <w:numPr>
          <w:ilvl w:val="0"/>
          <w:numId w:val="1"/>
        </w:numPr>
      </w:pPr>
      <w:r w:rsidRPr="00F9394D">
        <w:t>SEBI Circular No. SEBI/HO/MRD2_DCAP/CIR/2021/0598 dated July 20, 2021</w:t>
      </w:r>
    </w:p>
    <w:p w:rsidR="00F9394D" w:rsidRPr="00F9394D" w:rsidRDefault="00F9394D" w:rsidP="00F9394D">
      <w:pPr>
        <w:numPr>
          <w:ilvl w:val="0"/>
          <w:numId w:val="1"/>
        </w:numPr>
      </w:pPr>
      <w:r w:rsidRPr="00F9394D">
        <w:t>NSE Clearing Ltd. (NCL) Circular No. NCL/CMPL/49348 dated August 20, 2021</w:t>
      </w:r>
    </w:p>
    <w:p w:rsidR="00F9394D" w:rsidRPr="00F9394D" w:rsidRDefault="00F9394D" w:rsidP="00F9394D">
      <w:r w:rsidRPr="00F9394D">
        <w:rPr>
          <w:b/>
          <w:bCs/>
        </w:rPr>
        <w:t>Objective:</w:t>
      </w:r>
      <w:r w:rsidRPr="00F9394D">
        <w:t> To ensure visibility and transparency of client-wise collateral at all levels, including Trading Member ™, Clearing Member (CM), and Clearing Corporation (CC), as mandated by SEBI and NSE Clearing Ltd. (NCL).</w:t>
      </w:r>
    </w:p>
    <w:p w:rsidR="00F9394D" w:rsidRPr="00F9394D" w:rsidRDefault="00F9394D" w:rsidP="00F9394D">
      <w:r w:rsidRPr="00F9394D">
        <w:rPr>
          <w:b/>
          <w:bCs/>
        </w:rPr>
        <w:t>Scope:</w:t>
      </w:r>
      <w:r w:rsidRPr="00F9394D">
        <w:t> This policy applies to all clearing members and clients involved in trading and clearing activities.</w:t>
      </w:r>
    </w:p>
    <w:p w:rsidR="00F9394D" w:rsidRPr="00F9394D" w:rsidRDefault="00F9394D" w:rsidP="00F9394D">
      <w:r w:rsidRPr="00F9394D">
        <w:rPr>
          <w:b/>
          <w:bCs/>
        </w:rPr>
        <w:t>Policy Details:</w:t>
      </w:r>
    </w:p>
    <w:p w:rsidR="00F9394D" w:rsidRPr="00F9394D" w:rsidRDefault="00F9394D" w:rsidP="00F9394D">
      <w:pPr>
        <w:numPr>
          <w:ilvl w:val="0"/>
          <w:numId w:val="2"/>
        </w:numPr>
      </w:pPr>
      <w:r w:rsidRPr="00F9394D">
        <w:rPr>
          <w:b/>
          <w:bCs/>
        </w:rPr>
        <w:t>Reporting Mechanism:</w:t>
      </w:r>
    </w:p>
    <w:p w:rsidR="00F9394D" w:rsidRPr="00F9394D" w:rsidRDefault="00F9394D" w:rsidP="00F9394D">
      <w:pPr>
        <w:numPr>
          <w:ilvl w:val="1"/>
          <w:numId w:val="2"/>
        </w:numPr>
      </w:pPr>
      <w:r w:rsidRPr="00F9394D">
        <w:t>A reporting mechanism covering both cash and non-cash collaterals shall be specified by the Clearing Corporations.</w:t>
      </w:r>
    </w:p>
    <w:p w:rsidR="00F9394D" w:rsidRPr="00F9394D" w:rsidRDefault="00F9394D" w:rsidP="00F9394D">
      <w:pPr>
        <w:numPr>
          <w:ilvl w:val="1"/>
          <w:numId w:val="2"/>
        </w:numPr>
      </w:pPr>
      <w:r w:rsidRPr="00F9394D">
        <w:t>The mechanism aims to provide visibility of client-wise collateral at all levels (TM, CM, and CC).</w:t>
      </w:r>
    </w:p>
    <w:p w:rsidR="00F9394D" w:rsidRPr="00F9394D" w:rsidRDefault="00F9394D" w:rsidP="00F9394D">
      <w:pPr>
        <w:numPr>
          <w:ilvl w:val="0"/>
          <w:numId w:val="2"/>
        </w:numPr>
      </w:pPr>
      <w:r w:rsidRPr="00F9394D">
        <w:rPr>
          <w:b/>
          <w:bCs/>
        </w:rPr>
        <w:t>Collateral Details Access:</w:t>
      </w:r>
    </w:p>
    <w:p w:rsidR="00F9394D" w:rsidRPr="00F9394D" w:rsidRDefault="00F9394D" w:rsidP="00F9394D">
      <w:pPr>
        <w:numPr>
          <w:ilvl w:val="1"/>
          <w:numId w:val="2"/>
        </w:numPr>
      </w:pPr>
      <w:r w:rsidRPr="00F9394D">
        <w:t>NSE Clearing Ltd. (NCL) has provided a link for registration and viewing collateral data on the NSCCL website.</w:t>
      </w:r>
    </w:p>
    <w:p w:rsidR="00F9394D" w:rsidRDefault="00F9394D" w:rsidP="00F9394D">
      <w:pPr>
        <w:numPr>
          <w:ilvl w:val="1"/>
          <w:numId w:val="2"/>
        </w:numPr>
      </w:pPr>
      <w:r w:rsidRPr="00F9394D">
        <w:t>Clients can access their collateral details via the following path: NSCCL &gt; Resources &gt; Client Collateral Details &gt; Web Portal Facility to Clients.</w:t>
      </w:r>
    </w:p>
    <w:p w:rsidR="00F9394D" w:rsidRDefault="00F9394D" w:rsidP="00F9394D">
      <w:pPr>
        <w:pStyle w:val="Default"/>
      </w:pPr>
      <w:r>
        <w:t xml:space="preserve"> </w:t>
      </w:r>
    </w:p>
    <w:p w:rsidR="00F9394D" w:rsidRPr="00F9394D" w:rsidRDefault="00F9394D" w:rsidP="00F9394D">
      <w:pPr>
        <w:pStyle w:val="ListParagraph"/>
        <w:numPr>
          <w:ilvl w:val="0"/>
          <w:numId w:val="2"/>
        </w:numPr>
      </w:pPr>
      <w:r>
        <w:t xml:space="preserve"> </w:t>
      </w:r>
      <w:r>
        <w:rPr>
          <w:sz w:val="23"/>
          <w:szCs w:val="23"/>
        </w:rPr>
        <w:t xml:space="preserve">In order to view the collateral details, NSE Clearing Ltd. (NCL) provided a link for registration and viewing the collateral data on </w:t>
      </w:r>
      <w:r>
        <w:rPr>
          <w:sz w:val="23"/>
          <w:szCs w:val="23"/>
        </w:rPr>
        <w:t>Nse</w:t>
      </w:r>
      <w:r>
        <w:rPr>
          <w:sz w:val="23"/>
          <w:szCs w:val="23"/>
        </w:rPr>
        <w:t xml:space="preserve"> website </w:t>
      </w:r>
      <w:r>
        <w:rPr>
          <w:sz w:val="23"/>
          <w:szCs w:val="23"/>
        </w:rPr>
        <w:t>:</w:t>
      </w:r>
    </w:p>
    <w:p w:rsidR="00F9394D" w:rsidRPr="00F9394D" w:rsidRDefault="00F9394D" w:rsidP="00F9394D">
      <w:pPr>
        <w:pStyle w:val="ListParagraph"/>
        <w:ind w:firstLine="720"/>
      </w:pPr>
      <w:r w:rsidRPr="00F9394D">
        <w:t>https://investorhelpline.nseindia.com/ClientCollateral/welcomeCLUser</w:t>
      </w:r>
      <w:r w:rsidRPr="00F9394D">
        <w:rPr>
          <w:b/>
          <w:bCs/>
          <w:color w:val="0462C1"/>
          <w:sz w:val="23"/>
          <w:szCs w:val="23"/>
        </w:rPr>
        <w:t xml:space="preserve"> </w:t>
      </w:r>
    </w:p>
    <w:p w:rsidR="00F9394D" w:rsidRPr="00F9394D" w:rsidRDefault="00F9394D" w:rsidP="00F9394D">
      <w:pPr>
        <w:numPr>
          <w:ilvl w:val="0"/>
          <w:numId w:val="2"/>
        </w:numPr>
      </w:pPr>
      <w:r w:rsidRPr="00F9394D">
        <w:rPr>
          <w:b/>
          <w:bCs/>
        </w:rPr>
        <w:t>Responsibilities of Clearing Members:</w:t>
      </w:r>
    </w:p>
    <w:p w:rsidR="00F9394D" w:rsidRPr="00F9394D" w:rsidRDefault="00F9394D" w:rsidP="00F9394D">
      <w:pPr>
        <w:numPr>
          <w:ilvl w:val="1"/>
          <w:numId w:val="2"/>
        </w:numPr>
      </w:pPr>
      <w:r w:rsidRPr="00F9394D">
        <w:t>Clearing members are required to display the provided link on their own websites.</w:t>
      </w:r>
    </w:p>
    <w:p w:rsidR="00F9394D" w:rsidRPr="00F9394D" w:rsidRDefault="00F9394D" w:rsidP="00F9394D">
      <w:pPr>
        <w:numPr>
          <w:ilvl w:val="1"/>
          <w:numId w:val="2"/>
        </w:numPr>
      </w:pPr>
      <w:r w:rsidRPr="00F9394D">
        <w:t>Clearing members must create awareness among clients about the facility available for viewing their collaterals.</w:t>
      </w:r>
    </w:p>
    <w:p w:rsidR="00F9394D" w:rsidRPr="00F9394D" w:rsidRDefault="00F9394D" w:rsidP="00F9394D">
      <w:pPr>
        <w:numPr>
          <w:ilvl w:val="0"/>
          <w:numId w:val="2"/>
        </w:numPr>
      </w:pPr>
      <w:r w:rsidRPr="00F9394D">
        <w:rPr>
          <w:b/>
          <w:bCs/>
        </w:rPr>
        <w:t>Compliance:</w:t>
      </w:r>
    </w:p>
    <w:p w:rsidR="00F9394D" w:rsidRPr="00F9394D" w:rsidRDefault="00F9394D" w:rsidP="00F9394D">
      <w:pPr>
        <w:numPr>
          <w:ilvl w:val="1"/>
          <w:numId w:val="2"/>
        </w:numPr>
      </w:pPr>
      <w:r w:rsidRPr="00F9394D">
        <w:t>All clearing members must comply with the guidelines set forth in the SEBI and NCL circulars.</w:t>
      </w:r>
    </w:p>
    <w:p w:rsidR="00F9394D" w:rsidRPr="00F9394D" w:rsidRDefault="00F9394D" w:rsidP="00F9394D">
      <w:pPr>
        <w:numPr>
          <w:ilvl w:val="1"/>
          <w:numId w:val="2"/>
        </w:numPr>
      </w:pPr>
      <w:r w:rsidRPr="00F9394D">
        <w:t>Regular audits and checks will be conducted to ensure adherence to this policy.</w:t>
      </w:r>
    </w:p>
    <w:p w:rsidR="00F9394D" w:rsidRPr="00F9394D" w:rsidRDefault="00F9394D" w:rsidP="00F9394D">
      <w:r w:rsidRPr="00F9394D">
        <w:rPr>
          <w:b/>
          <w:bCs/>
        </w:rPr>
        <w:t>Review and Amendments:</w:t>
      </w:r>
      <w:r w:rsidRPr="00F9394D">
        <w:t> This policy will be reviewed annually or as required by regulatory changes. Amendments will be communicated to all relevant parties.</w:t>
      </w:r>
    </w:p>
    <w:p w:rsidR="00F9394D" w:rsidRDefault="00F9394D"/>
    <w:sectPr w:rsidR="00F939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66BC8"/>
    <w:multiLevelType w:val="multilevel"/>
    <w:tmpl w:val="8A1E4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23546E"/>
    <w:multiLevelType w:val="multilevel"/>
    <w:tmpl w:val="8A1E4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692F7C"/>
    <w:multiLevelType w:val="multilevel"/>
    <w:tmpl w:val="DFD6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2680175">
    <w:abstractNumId w:val="2"/>
  </w:num>
  <w:num w:numId="2" w16cid:durableId="268776791">
    <w:abstractNumId w:val="1"/>
  </w:num>
  <w:num w:numId="3" w16cid:durableId="381636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4D"/>
    <w:rsid w:val="000906AD"/>
    <w:rsid w:val="0010421C"/>
    <w:rsid w:val="003E373D"/>
    <w:rsid w:val="00F9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0D859"/>
  <w15:chartTrackingRefBased/>
  <w15:docId w15:val="{C935DD1A-99CA-497E-B722-D6A9A81E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39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F93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0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Dharmesh Bharucha</dc:creator>
  <cp:keywords/>
  <dc:description/>
  <cp:lastModifiedBy>Dharmesh Bharucha</cp:lastModifiedBy>
  <cp:revision>3</cp:revision>
  <dcterms:created xsi:type="dcterms:W3CDTF">2024-07-31T10:56:00Z</dcterms:created>
  <dcterms:modified xsi:type="dcterms:W3CDTF">2024-07-31T11:02:00Z</dcterms:modified>
</cp:coreProperties>
</file>